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Pr="00000000" w:rsidR="00000000" w:rsidDel="00000000" w:rsidP="00000000" w:rsidRDefault="00000000" w14:paraId="00000001">
      <w:pPr>
        <w:spacing w:before="280" w:after="8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b w:val="1"/>
          <w:color w:val="000000"/>
          <w:highlight w:val="white"/>
          <w:rtl w:val="0"/>
        </w:rPr>
        <w:t xml:space="preserve">1. szakasz: Bevezetés és jégtörő (20 perc) Források</w:t>
      </w:r>
      <w:r w:rsidRPr="00000000" w:rsidDel="00000000" w:rsidR="00000000">
        <w:drawing>
          <wp:anchor distT="0" distB="0" distL="114300" distR="114300" simplePos="0" relativeHeight="0" behindDoc="0" locked="0" layoutInCell="1" hidden="0" allowOverlap="1">
            <wp:simplePos x="0" y="0"/>
            <wp:positionH relativeFrom="column">
              <wp:posOffset>4133850</wp:posOffset>
            </wp:positionH>
            <wp:positionV relativeFrom="paragraph">
              <wp:posOffset>209550</wp:posOffset>
            </wp:positionV>
            <wp:extent cx="1247775" cy="1238250"/>
            <wp:effectExtent l="0" t="0" r="0" b="0"/>
            <wp:wrapSquare wrapText="bothSides" distT="0" distB="0" distL="114300" distR="114300"/>
            <wp:docPr id="5" name="image1.png" descr="A qr code on a blue background&#10;&#10;AI-generated content may be incorrect."/>
            <a:graphic>
              <a:graphicData uri="http://schemas.openxmlformats.org/drawingml/2006/picture">
                <pic:pic>
                  <pic:nvPicPr>
                    <pic:cNvPr id="0" name="image1.png" descr="A qr code on a blue background&#10;&#10;AI-generated content may be incorrect."/>
                    <pic:cNvPicPr preferRelativeResize="0"/>
                  </pic:nvPicPr>
                  <pic:blipFill>
                    <a:blip r:embed="rId7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38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Pr="00000000" w:rsidR="00000000" w:rsidDel="00000000" w:rsidP="00000000" w:rsidRDefault="00000000" w14:paraId="00000002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 </w:t>
      </w:r>
    </w:p>
    <w:p w:rsidRPr="00000000" w:rsidR="00000000" w:rsidDel="00000000" w:rsidP="00000000" w:rsidRDefault="00000000" w14:paraId="00000003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Rövid belépési értékelés QR-kód:</w:t>
      </w:r>
    </w:p>
    <w:p w:rsidRPr="00000000" w:rsidR="00000000" w:rsidDel="00000000" w:rsidP="00000000" w:rsidRDefault="00000000" w14:paraId="0000000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</w:p>
    <w:p w:rsidRPr="00000000" w:rsidR="00000000" w:rsidDel="00000000" w:rsidP="00000000" w:rsidRDefault="00000000" w14:paraId="00000005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WP3 kutatás, idézetek a digitális kihívásokról.</w:t>
      </w:r>
    </w:p>
    <w:p w:rsidRPr="00000000" w:rsidR="00000000" w:rsidDel="00000000" w:rsidP="00000000" w:rsidRDefault="00000000" w14:paraId="00000006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ee0000"/>
          <w:highlight w:val="white"/>
          <w:rtl w:val="0"/>
        </w:rPr>
        <w:t xml:space="preserve">Példa </w:t>
      </w:r>
    </w:p>
    <w:p w:rsidRPr="00000000" w:rsidR="00000000" w:rsidDel="00000000" w:rsidP="00000000" w:rsidRDefault="00000000" w14:paraId="00000007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Miért van szükségünk problémamegoldó képességekre az online dezinformáció és félrevezető információk elleni küzdelemben?</w:t>
      </w:r>
    </w:p>
    <w:p w:rsidRPr="00000000" w:rsidR="00000000" w:rsidDel="00000000" w:rsidP="00000000" w:rsidRDefault="00000000" w14:paraId="00000008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b w:val="1"/>
          <w:i w:val="1"/>
          <w:color w:val="000000"/>
          <w:highlight w:val="white"/>
          <w:rtl w:val="0"/>
        </w:rPr>
        <w:t xml:space="preserve">A WP3 DRONE kutatásból</w:t>
      </w:r>
    </w:p>
    <w:p w:rsidRPr="00000000" w:rsidR="00000000" w:rsidDel="00000000" w:rsidP="00000000" w:rsidRDefault="00000000" w14:paraId="00000009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„Képesnek kell lennünk kritikus szemmel értékelni mindazt, amit a digitális médiaplatformokon olvasunk, hallunk vagy látunk.” </w:t>
      </w:r>
    </w:p>
    <w:p w:rsidRPr="00000000" w:rsidR="00000000" w:rsidDel="00000000" w:rsidP="00000000" w:rsidRDefault="00000000" w14:paraId="0000000A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„Az egész arról szól, hogy növeljük a diákok tudását, készségeit és értékeit az online munkavégzés során.”</w:t>
      </w:r>
    </w:p>
    <w:p w:rsidRPr="00000000" w:rsidR="00000000" w:rsidDel="00000000" w:rsidP="00000000" w:rsidRDefault="00000000" w14:paraId="0000000B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„Meg kell nézni, honnan származik az információ, mert a médiánk ma már szórakozást, véleményeket és néhány tényt is kever.”</w:t>
      </w:r>
    </w:p>
    <w:p w:rsidRPr="00000000" w:rsidR="00000000" w:rsidDel="00000000" w:rsidP="00000000" w:rsidRDefault="00000000" w14:paraId="0000000C">
      <w:pPr>
        <w:rPr>
          <w:rFonts w:ascii="Arial" w:hAnsi="Arial" w:eastAsia="Arial" w:cs="Arial"/>
          <w:color w:val="000000"/>
          <w:highlight w:val="white"/>
        </w:rPr>
      </w:pP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(Idézetek ír iskolavezetőktől)</w:t>
      </w: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br w:type="textWrapping"/>
      </w: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br w:type="textWrapping"/>
      </w:r>
      <w:r w:rsidRPr="00000000" w:rsidDel="00000000" w:rsidR="00000000">
        <w:rPr>
          <w:rFonts w:ascii="Arial" w:hAnsi="Arial" w:eastAsia="Arial" w:cs="Arial"/>
          <w:color w:val="000000"/>
          <w:highlight w:val="white"/>
          <w:rtl w:val="0"/>
        </w:rPr>
        <w:t xml:space="preserve">Szenárióelemzés a feltételezésekre való reflektálás ösztönzésére.</w:t>
      </w:r>
    </w:p>
    <w:p w:rsidRPr="00000000" w:rsidR="00000000" w:rsidDel="00000000" w:rsidP="00000000" w:rsidRDefault="00000000" w14:paraId="0000000D">
      <w:pPr>
        <w:spacing w:before="240"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 w:rsidRPr="00000000" w:rsidDel="00000000" w:rsidR="00000000">
        <w:rPr>
          <w:rFonts w:ascii="Arial" w:hAnsi="Arial" w:eastAsia="Arial" w:cs="Arial"/>
          <w:b w:val="1"/>
          <w:sz w:val="28"/>
          <w:szCs w:val="28"/>
          <w:highlight w:val="white"/>
          <w:rtl w:val="0"/>
        </w:rPr>
        <w:t xml:space="preserve">Hollandia: </w:t>
      </w:r>
      <w:r w:rsidRPr="00000000" w:rsidDel="00000000" w:rsidR="00000000">
        <w:rPr>
          <w:rFonts w:ascii="Arial" w:hAnsi="Arial" w:eastAsia="Arial" w:cs="Arial"/>
          <w:sz w:val="28"/>
          <w:szCs w:val="28"/>
          <w:highlight w:val="white"/>
          <w:rtl w:val="0"/>
        </w:rPr>
        <w:t xml:space="preserve">A médiatudatosság beépítése a nemzeti tantervbe</w:t>
      </w:r>
      <w:r w:rsidRPr="00000000" w:rsidDel="00000000" w:rsidR="00000000">
        <w:rPr>
          <w:rFonts w:ascii="Arial" w:hAnsi="Arial" w:eastAsia="Arial" w:cs="Arial"/>
          <w:highlight w:val="white"/>
          <w:rtl w:val="0"/>
        </w:rPr>
        <w:t xml:space="preserve">.</w:t>
      </w:r>
    </w:p>
    <w:p w:rsidRPr="00000000" w:rsidR="00000000" w:rsidDel="00000000" w:rsidP="00000000" w:rsidRDefault="00000000" w14:paraId="0000000E">
      <w:pPr>
        <w:spacing w:before="240" w:after="0" w:line="240" w:lineRule="auto"/>
        <w:rPr>
          <w:rFonts w:ascii="Arial" w:hAnsi="Arial" w:eastAsia="Arial" w:cs="Arial"/>
          <w:highlight w:val="white"/>
        </w:rPr>
      </w:pPr>
      <w:r w:rsidRPr="00000000" w:rsidDel="00000000" w:rsidR="00000000">
        <w:rPr>
          <w:rFonts w:ascii="Arial" w:hAnsi="Arial" w:eastAsia="Arial" w:cs="Arial"/>
          <w:highlight w:val="white"/>
          <w:rtl w:val="0"/>
        </w:rPr>
        <w:t xml:space="preserve">https://www.riseedumag.com/why-is-digitathe-netherlands-curriculum/l-literacy-important-to-</w:t>
      </w:r>
    </w:p>
    <w:sectPr>
      <w:pgSz w:w="11906" w:h="16838" w:orient="portrait"/>
      <w:pgMar w:top="1440" w:right="1440" w:bottom="1440" w:lef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D645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D645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D645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D645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D645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D645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D645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D645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D645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D6455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D645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D645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D645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D645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D645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D645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D645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D645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D645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fjnKFQP3QGyiloV81x3bM4crxA==">CgMxLjA4AHIhMXBSc2dqQV9ETXR1YkE4RFBDS2VaVXhocjF2MjZrWm1m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2025-08-01T13:43:00.0000000Z</dcterms:created>
  <dc:creator>Paul Byrne</dc:creator>
  <keywords>, docId:33EDB9278AC005A340CC1A5AE0722EA9</keywords>
</coreProperties>
</file>